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010F" w14:textId="77777777" w:rsidR="00FD3741" w:rsidRPr="004D5331" w:rsidRDefault="00FD3741" w:rsidP="00347591">
      <w:pPr>
        <w:pStyle w:val="Titre3"/>
        <w:rPr>
          <w:rFonts w:ascii="Arial" w:hAnsi="Arial" w:cs="Arial"/>
          <w:sz w:val="32"/>
        </w:rPr>
      </w:pPr>
      <w:r w:rsidRPr="004D5331">
        <w:rPr>
          <w:rFonts w:ascii="Arial" w:hAnsi="Arial" w:cs="Arial"/>
          <w:sz w:val="32"/>
        </w:rPr>
        <w:t>Cadre administratif</w:t>
      </w:r>
    </w:p>
    <w:p w14:paraId="26BD8C78" w14:textId="77777777" w:rsidR="00FD3741" w:rsidRPr="004D5331" w:rsidRDefault="00FD3741">
      <w:pPr>
        <w:rPr>
          <w:rFonts w:ascii="Arial" w:hAnsi="Arial" w:cs="Arial"/>
        </w:rPr>
      </w:pPr>
    </w:p>
    <w:p w14:paraId="50C2A059" w14:textId="77777777" w:rsidR="00FD3741" w:rsidRPr="004D5331" w:rsidRDefault="00FD3741">
      <w:pPr>
        <w:rPr>
          <w:rFonts w:ascii="Arial" w:hAnsi="Arial" w:cs="Arial"/>
        </w:rPr>
      </w:pPr>
    </w:p>
    <w:p w14:paraId="558E5E7B" w14:textId="77777777" w:rsidR="00FD3741" w:rsidRPr="004D5331" w:rsidRDefault="00FD3741">
      <w:pPr>
        <w:pStyle w:val="Corpsdetexte"/>
        <w:rPr>
          <w:rFonts w:ascii="Arial" w:hAnsi="Arial" w:cs="Arial"/>
        </w:rPr>
      </w:pPr>
      <w:r w:rsidRPr="004D5331">
        <w:rPr>
          <w:rFonts w:ascii="Arial" w:hAnsi="Arial" w:cs="Arial"/>
        </w:rPr>
        <w:t xml:space="preserve">Toutes les fabriques sont constituées en vertu de la </w:t>
      </w:r>
      <w:r w:rsidRPr="004D5331">
        <w:rPr>
          <w:rFonts w:ascii="Arial" w:hAnsi="Arial" w:cs="Arial"/>
          <w:i/>
          <w:iCs/>
        </w:rPr>
        <w:t>Loi sur les fabriques</w:t>
      </w:r>
      <w:r w:rsidRPr="004D5331">
        <w:rPr>
          <w:rFonts w:ascii="Arial" w:hAnsi="Arial" w:cs="Arial"/>
        </w:rPr>
        <w:t>; laquelle est une Loi du Québec.</w:t>
      </w:r>
    </w:p>
    <w:p w14:paraId="51CB80F4" w14:textId="77777777" w:rsidR="00FD3741" w:rsidRPr="004D5331" w:rsidRDefault="00FD3741">
      <w:pPr>
        <w:pStyle w:val="Corpsdetexte"/>
        <w:rPr>
          <w:rFonts w:ascii="Arial" w:hAnsi="Arial" w:cs="Arial"/>
        </w:rPr>
      </w:pPr>
    </w:p>
    <w:p w14:paraId="071EFC8B" w14:textId="77777777" w:rsidR="00FD3741" w:rsidRPr="004D5331" w:rsidRDefault="00FD3741">
      <w:pPr>
        <w:pStyle w:val="Corpsdetexte"/>
        <w:rPr>
          <w:rFonts w:ascii="Arial" w:hAnsi="Arial" w:cs="Arial"/>
        </w:rPr>
      </w:pPr>
      <w:r w:rsidRPr="004D5331">
        <w:rPr>
          <w:rFonts w:ascii="Arial" w:hAnsi="Arial" w:cs="Arial"/>
        </w:rPr>
        <w:t>Les principales autres Lois civiles sont :</w:t>
      </w:r>
    </w:p>
    <w:p w14:paraId="4ACB0330" w14:textId="77777777" w:rsidR="00FD3741" w:rsidRPr="004D5331" w:rsidRDefault="00FD3741">
      <w:pPr>
        <w:numPr>
          <w:ilvl w:val="0"/>
          <w:numId w:val="7"/>
        </w:numPr>
        <w:jc w:val="both"/>
        <w:rPr>
          <w:rFonts w:ascii="Arial" w:hAnsi="Arial" w:cs="Arial"/>
        </w:rPr>
      </w:pPr>
      <w:r w:rsidRPr="004D5331">
        <w:rPr>
          <w:rFonts w:ascii="Arial" w:hAnsi="Arial" w:cs="Arial"/>
        </w:rPr>
        <w:t>Loi sur la publicité légale et obligation de l’immatriculation des fabriques</w:t>
      </w:r>
    </w:p>
    <w:p w14:paraId="69462618" w14:textId="77777777" w:rsidR="00FD3741" w:rsidRPr="004D5331" w:rsidRDefault="00FD3741">
      <w:pPr>
        <w:numPr>
          <w:ilvl w:val="0"/>
          <w:numId w:val="7"/>
        </w:numPr>
        <w:jc w:val="both"/>
        <w:rPr>
          <w:rFonts w:ascii="Arial" w:hAnsi="Arial" w:cs="Arial"/>
        </w:rPr>
      </w:pPr>
      <w:r w:rsidRPr="004D5331">
        <w:rPr>
          <w:rFonts w:ascii="Arial" w:hAnsi="Arial" w:cs="Arial"/>
        </w:rPr>
        <w:t>Ministères du revenu</w:t>
      </w:r>
    </w:p>
    <w:p w14:paraId="433068DF" w14:textId="77777777" w:rsidR="00FD3741" w:rsidRPr="004D5331" w:rsidRDefault="00FD3741">
      <w:pPr>
        <w:numPr>
          <w:ilvl w:val="1"/>
          <w:numId w:val="7"/>
        </w:numPr>
        <w:jc w:val="both"/>
        <w:rPr>
          <w:rFonts w:ascii="Arial" w:hAnsi="Arial" w:cs="Arial"/>
        </w:rPr>
      </w:pPr>
      <w:r w:rsidRPr="004D5331">
        <w:rPr>
          <w:rFonts w:ascii="Arial" w:hAnsi="Arial" w:cs="Arial"/>
        </w:rPr>
        <w:t>Déclaration des organismes de bienfaisance</w:t>
      </w:r>
    </w:p>
    <w:p w14:paraId="3333FA0B" w14:textId="77777777" w:rsidR="00FD3741" w:rsidRPr="004D5331" w:rsidRDefault="00FD3741">
      <w:pPr>
        <w:numPr>
          <w:ilvl w:val="1"/>
          <w:numId w:val="7"/>
        </w:numPr>
        <w:jc w:val="both"/>
        <w:rPr>
          <w:rFonts w:ascii="Arial" w:hAnsi="Arial" w:cs="Arial"/>
        </w:rPr>
      </w:pPr>
      <w:r w:rsidRPr="004D5331">
        <w:rPr>
          <w:rFonts w:ascii="Arial" w:hAnsi="Arial" w:cs="Arial"/>
        </w:rPr>
        <w:t>Émission des reçus de charité</w:t>
      </w:r>
    </w:p>
    <w:p w14:paraId="6C0C5953" w14:textId="77777777" w:rsidR="00FD3741" w:rsidRPr="004D5331" w:rsidRDefault="00FD3741">
      <w:pPr>
        <w:numPr>
          <w:ilvl w:val="1"/>
          <w:numId w:val="7"/>
        </w:numPr>
        <w:jc w:val="both"/>
        <w:rPr>
          <w:rFonts w:ascii="Arial" w:hAnsi="Arial" w:cs="Arial"/>
        </w:rPr>
      </w:pPr>
      <w:r w:rsidRPr="004D5331">
        <w:rPr>
          <w:rFonts w:ascii="Arial" w:hAnsi="Arial" w:cs="Arial"/>
        </w:rPr>
        <w:t>Déductions à la source</w:t>
      </w:r>
    </w:p>
    <w:p w14:paraId="30CBC37C" w14:textId="77777777" w:rsidR="00FD3741" w:rsidRPr="004D5331" w:rsidRDefault="00FD3741">
      <w:pPr>
        <w:numPr>
          <w:ilvl w:val="1"/>
          <w:numId w:val="7"/>
        </w:numPr>
        <w:jc w:val="both"/>
        <w:rPr>
          <w:rFonts w:ascii="Arial" w:hAnsi="Arial" w:cs="Arial"/>
        </w:rPr>
      </w:pPr>
      <w:r w:rsidRPr="004D5331">
        <w:rPr>
          <w:rFonts w:ascii="Arial" w:hAnsi="Arial" w:cs="Arial"/>
        </w:rPr>
        <w:t xml:space="preserve">TPS et TVQ </w:t>
      </w:r>
    </w:p>
    <w:p w14:paraId="1417291E" w14:textId="77777777" w:rsidR="00FD3741" w:rsidRPr="004D5331" w:rsidRDefault="00FD3741">
      <w:pPr>
        <w:numPr>
          <w:ilvl w:val="0"/>
          <w:numId w:val="7"/>
        </w:numPr>
        <w:jc w:val="both"/>
        <w:rPr>
          <w:rFonts w:ascii="Arial" w:hAnsi="Arial" w:cs="Arial"/>
        </w:rPr>
      </w:pPr>
      <w:r w:rsidRPr="004D5331">
        <w:rPr>
          <w:rFonts w:ascii="Arial" w:hAnsi="Arial" w:cs="Arial"/>
        </w:rPr>
        <w:t>Loi sur les normes de travail</w:t>
      </w:r>
    </w:p>
    <w:p w14:paraId="579118CC" w14:textId="77777777" w:rsidR="00FD3741" w:rsidRPr="004D5331" w:rsidRDefault="00FD3741">
      <w:pPr>
        <w:numPr>
          <w:ilvl w:val="1"/>
          <w:numId w:val="7"/>
        </w:numPr>
        <w:jc w:val="both"/>
        <w:rPr>
          <w:rFonts w:ascii="Arial" w:hAnsi="Arial" w:cs="Arial"/>
        </w:rPr>
      </w:pPr>
      <w:r w:rsidRPr="004D5331">
        <w:rPr>
          <w:rFonts w:ascii="Arial" w:hAnsi="Arial" w:cs="Arial"/>
        </w:rPr>
        <w:t>Cadre de référence visant à contrer le harcèlement, la violence et/ou la discrimination</w:t>
      </w:r>
    </w:p>
    <w:p w14:paraId="74712D16" w14:textId="77777777" w:rsidR="00FD3741" w:rsidRPr="004D5331" w:rsidRDefault="00FD3741">
      <w:pPr>
        <w:numPr>
          <w:ilvl w:val="0"/>
          <w:numId w:val="7"/>
        </w:numPr>
        <w:jc w:val="both"/>
        <w:rPr>
          <w:rFonts w:ascii="Arial" w:hAnsi="Arial" w:cs="Arial"/>
        </w:rPr>
      </w:pPr>
      <w:r w:rsidRPr="004D5331">
        <w:rPr>
          <w:rFonts w:ascii="Arial" w:hAnsi="Arial" w:cs="Arial"/>
        </w:rPr>
        <w:t>Loi sur l’assurance-emploi</w:t>
      </w:r>
    </w:p>
    <w:p w14:paraId="34DBA32C" w14:textId="77777777" w:rsidR="00FD3741" w:rsidRPr="004D5331" w:rsidRDefault="00FD3741">
      <w:pPr>
        <w:numPr>
          <w:ilvl w:val="0"/>
          <w:numId w:val="7"/>
        </w:numPr>
        <w:jc w:val="both"/>
        <w:rPr>
          <w:rFonts w:ascii="Arial" w:hAnsi="Arial" w:cs="Arial"/>
        </w:rPr>
      </w:pPr>
      <w:r w:rsidRPr="004D5331">
        <w:rPr>
          <w:rFonts w:ascii="Arial" w:hAnsi="Arial" w:cs="Arial"/>
        </w:rPr>
        <w:t>Loi sur la fiscalité municipale</w:t>
      </w:r>
    </w:p>
    <w:p w14:paraId="690FA453" w14:textId="77777777" w:rsidR="00FD3741" w:rsidRPr="004D5331" w:rsidRDefault="00FD3741">
      <w:pPr>
        <w:numPr>
          <w:ilvl w:val="0"/>
          <w:numId w:val="7"/>
        </w:numPr>
        <w:jc w:val="both"/>
        <w:rPr>
          <w:rFonts w:ascii="Arial" w:hAnsi="Arial" w:cs="Arial"/>
        </w:rPr>
      </w:pPr>
      <w:r w:rsidRPr="004D5331">
        <w:rPr>
          <w:rFonts w:ascii="Arial" w:hAnsi="Arial" w:cs="Arial"/>
        </w:rPr>
        <w:t>Loi sur le tabac</w:t>
      </w:r>
    </w:p>
    <w:p w14:paraId="18200016" w14:textId="77777777" w:rsidR="00FD3741" w:rsidRPr="004D5331" w:rsidRDefault="00FD3741">
      <w:pPr>
        <w:numPr>
          <w:ilvl w:val="0"/>
          <w:numId w:val="7"/>
        </w:numPr>
        <w:jc w:val="both"/>
        <w:rPr>
          <w:rFonts w:ascii="Arial" w:hAnsi="Arial" w:cs="Arial"/>
        </w:rPr>
      </w:pPr>
      <w:r w:rsidRPr="004D5331">
        <w:rPr>
          <w:rFonts w:ascii="Arial" w:hAnsi="Arial" w:cs="Arial"/>
        </w:rPr>
        <w:t>Loi sur les arrangements préalables de services funéraires et de sépulture</w:t>
      </w:r>
    </w:p>
    <w:p w14:paraId="1EB0101B" w14:textId="77777777" w:rsidR="00FD3741" w:rsidRPr="004D5331" w:rsidRDefault="00FD3741">
      <w:pPr>
        <w:numPr>
          <w:ilvl w:val="0"/>
          <w:numId w:val="7"/>
        </w:numPr>
        <w:jc w:val="both"/>
        <w:rPr>
          <w:rFonts w:ascii="Arial" w:hAnsi="Arial" w:cs="Arial"/>
        </w:rPr>
      </w:pPr>
      <w:r w:rsidRPr="004D5331">
        <w:rPr>
          <w:rFonts w:ascii="Arial" w:hAnsi="Arial" w:cs="Arial"/>
        </w:rPr>
        <w:t xml:space="preserve">Loi sur la santé et la sécurité au travail </w:t>
      </w:r>
    </w:p>
    <w:p w14:paraId="6366938E" w14:textId="77777777" w:rsidR="00347591" w:rsidRPr="004D5331" w:rsidRDefault="00347591" w:rsidP="00347591">
      <w:pPr>
        <w:numPr>
          <w:ilvl w:val="1"/>
          <w:numId w:val="7"/>
        </w:numPr>
        <w:jc w:val="both"/>
        <w:rPr>
          <w:rFonts w:ascii="Arial" w:hAnsi="Arial" w:cs="Arial"/>
        </w:rPr>
      </w:pPr>
      <w:r w:rsidRPr="004D5331">
        <w:rPr>
          <w:rFonts w:ascii="Arial" w:hAnsi="Arial" w:cs="Arial"/>
        </w:rPr>
        <w:t>Gestion sécuritaire de l’</w:t>
      </w:r>
      <w:r w:rsidR="002B442E" w:rsidRPr="004D5331">
        <w:rPr>
          <w:rFonts w:ascii="Arial" w:hAnsi="Arial" w:cs="Arial"/>
        </w:rPr>
        <w:t>amiante (</w:t>
      </w:r>
      <w:r w:rsidRPr="004D5331">
        <w:rPr>
          <w:rFonts w:ascii="Arial" w:hAnsi="Arial" w:cs="Arial"/>
        </w:rPr>
        <w:t>Registre de gestion d’amiante)</w:t>
      </w:r>
    </w:p>
    <w:p w14:paraId="71378DD1" w14:textId="77777777" w:rsidR="00FD3741" w:rsidRPr="004D5331" w:rsidRDefault="00FD3741">
      <w:pPr>
        <w:rPr>
          <w:rFonts w:ascii="Arial" w:hAnsi="Arial" w:cs="Arial"/>
        </w:rPr>
      </w:pPr>
    </w:p>
    <w:p w14:paraId="7B4885F4" w14:textId="77777777" w:rsidR="00FD3741" w:rsidRPr="004D5331" w:rsidRDefault="00FD3741">
      <w:pPr>
        <w:rPr>
          <w:rFonts w:ascii="Arial" w:hAnsi="Arial" w:cs="Arial"/>
        </w:rPr>
      </w:pPr>
    </w:p>
    <w:p w14:paraId="2847EBBC" w14:textId="77777777" w:rsidR="00FD3741" w:rsidRPr="004D5331" w:rsidRDefault="00FD3741">
      <w:pPr>
        <w:pStyle w:val="Titre1"/>
        <w:rPr>
          <w:rFonts w:ascii="Arial" w:hAnsi="Arial" w:cs="Arial"/>
        </w:rPr>
      </w:pPr>
      <w:r w:rsidRPr="004D5331">
        <w:rPr>
          <w:rFonts w:ascii="Arial" w:hAnsi="Arial" w:cs="Arial"/>
        </w:rPr>
        <w:t xml:space="preserve">Partage des tâches </w:t>
      </w:r>
      <w:proofErr w:type="gramStart"/>
      <w:r w:rsidRPr="004D5331">
        <w:rPr>
          <w:rFonts w:ascii="Arial" w:hAnsi="Arial" w:cs="Arial"/>
        </w:rPr>
        <w:t xml:space="preserve">administratives  </w:t>
      </w:r>
      <w:r w:rsidRPr="004D5331">
        <w:rPr>
          <w:rFonts w:ascii="Arial" w:hAnsi="Arial" w:cs="Arial"/>
          <w:b w:val="0"/>
          <w:bCs w:val="0"/>
        </w:rPr>
        <w:t>(</w:t>
      </w:r>
      <w:proofErr w:type="gramEnd"/>
      <w:r w:rsidRPr="004D5331">
        <w:rPr>
          <w:rFonts w:ascii="Arial" w:hAnsi="Arial" w:cs="Arial"/>
          <w:b w:val="0"/>
          <w:bCs w:val="0"/>
        </w:rPr>
        <w:t>art. 19 de la Loi sur les fabriques)</w:t>
      </w:r>
    </w:p>
    <w:p w14:paraId="6A2B5C24" w14:textId="77777777" w:rsidR="00FD3741" w:rsidRPr="004D5331" w:rsidRDefault="00FD3741">
      <w:pPr>
        <w:numPr>
          <w:ilvl w:val="0"/>
          <w:numId w:val="14"/>
        </w:numPr>
        <w:rPr>
          <w:rFonts w:ascii="Arial" w:hAnsi="Arial" w:cs="Arial"/>
        </w:rPr>
      </w:pPr>
      <w:r w:rsidRPr="004D5331">
        <w:rPr>
          <w:rFonts w:ascii="Arial" w:hAnsi="Arial" w:cs="Arial"/>
        </w:rPr>
        <w:t>Nomination et rôle de la personne préposée à l’administration</w:t>
      </w:r>
    </w:p>
    <w:p w14:paraId="1C7AD0E9" w14:textId="77777777" w:rsidR="00FD3741" w:rsidRPr="004D5331" w:rsidRDefault="00FD3741">
      <w:pPr>
        <w:numPr>
          <w:ilvl w:val="0"/>
          <w:numId w:val="14"/>
        </w:numPr>
        <w:rPr>
          <w:rFonts w:ascii="Arial" w:hAnsi="Arial" w:cs="Arial"/>
        </w:rPr>
      </w:pPr>
      <w:r w:rsidRPr="004D5331">
        <w:rPr>
          <w:rFonts w:ascii="Arial" w:hAnsi="Arial" w:cs="Arial"/>
        </w:rPr>
        <w:t xml:space="preserve">Nomination et rôle des personnes qui assument des responsabilités </w:t>
      </w:r>
    </w:p>
    <w:p w14:paraId="2EAD297A" w14:textId="77777777" w:rsidR="00FD3741" w:rsidRPr="004D5331" w:rsidRDefault="00FD3741">
      <w:pPr>
        <w:rPr>
          <w:rFonts w:ascii="Arial" w:hAnsi="Arial" w:cs="Arial"/>
        </w:rPr>
      </w:pPr>
    </w:p>
    <w:p w14:paraId="441CF4F4" w14:textId="77777777" w:rsidR="00FD3741" w:rsidRPr="004D5331" w:rsidRDefault="00FD3741">
      <w:pPr>
        <w:rPr>
          <w:rFonts w:ascii="Arial" w:hAnsi="Arial" w:cs="Arial"/>
        </w:rPr>
      </w:pPr>
    </w:p>
    <w:p w14:paraId="25EE00FF" w14:textId="77777777" w:rsidR="00FD3741" w:rsidRPr="004D5331" w:rsidRDefault="00FD3741">
      <w:pPr>
        <w:pStyle w:val="Titre1"/>
        <w:jc w:val="both"/>
        <w:rPr>
          <w:rFonts w:ascii="Arial" w:hAnsi="Arial" w:cs="Arial"/>
        </w:rPr>
      </w:pPr>
      <w:r w:rsidRPr="004D5331">
        <w:rPr>
          <w:rFonts w:ascii="Arial" w:hAnsi="Arial" w:cs="Arial"/>
        </w:rPr>
        <w:t>Conservation des documents</w:t>
      </w:r>
    </w:p>
    <w:p w14:paraId="36A8EDA3" w14:textId="77777777" w:rsidR="00FD3741" w:rsidRPr="004D5331" w:rsidRDefault="00FD3741">
      <w:pPr>
        <w:pStyle w:val="Corpsdetexte"/>
        <w:rPr>
          <w:rFonts w:ascii="Arial" w:hAnsi="Arial" w:cs="Arial"/>
        </w:rPr>
      </w:pPr>
      <w:r w:rsidRPr="004D5331">
        <w:rPr>
          <w:rFonts w:ascii="Arial" w:hAnsi="Arial" w:cs="Arial"/>
        </w:rPr>
        <w:t>La durée de conservation d’un document doit tenir compte de l’incidence légale et administrative mais aussi de la valeur historique et patrimoniale du document qui se veut un témoin de l’histoire de la paroisse.</w:t>
      </w:r>
    </w:p>
    <w:p w14:paraId="09B14622" w14:textId="77777777" w:rsidR="00FD3741" w:rsidRPr="004D5331" w:rsidRDefault="00FD3741">
      <w:pPr>
        <w:jc w:val="both"/>
        <w:rPr>
          <w:rFonts w:ascii="Arial" w:hAnsi="Arial" w:cs="Arial"/>
        </w:rPr>
      </w:pPr>
      <w:r w:rsidRPr="004D5331">
        <w:rPr>
          <w:rFonts w:ascii="Arial" w:hAnsi="Arial" w:cs="Arial"/>
        </w:rPr>
        <w:t xml:space="preserve">Certains documents doivent être conservés en permanence alors que d’autres </w:t>
      </w:r>
      <w:proofErr w:type="gramStart"/>
      <w:r w:rsidRPr="004D5331">
        <w:rPr>
          <w:rFonts w:ascii="Arial" w:hAnsi="Arial" w:cs="Arial"/>
        </w:rPr>
        <w:t>peuvent  être</w:t>
      </w:r>
      <w:proofErr w:type="gramEnd"/>
      <w:r w:rsidRPr="004D5331">
        <w:rPr>
          <w:rFonts w:ascii="Arial" w:hAnsi="Arial" w:cs="Arial"/>
        </w:rPr>
        <w:t xml:space="preserve"> conservés pour une période minimum de 5 ans. Voici </w:t>
      </w:r>
      <w:r w:rsidRPr="004D5331">
        <w:rPr>
          <w:rFonts w:ascii="Arial" w:hAnsi="Arial" w:cs="Arial"/>
          <w:b/>
          <w:bCs/>
        </w:rPr>
        <w:t>une liste non exhaustive</w:t>
      </w:r>
      <w:r w:rsidRPr="004D5331">
        <w:rPr>
          <w:rFonts w:ascii="Arial" w:hAnsi="Arial" w:cs="Arial"/>
        </w:rPr>
        <w:t> :</w:t>
      </w:r>
    </w:p>
    <w:p w14:paraId="70DC3780" w14:textId="77777777" w:rsidR="00FD3741" w:rsidRPr="004D5331" w:rsidRDefault="00FD3741">
      <w:pPr>
        <w:numPr>
          <w:ilvl w:val="0"/>
          <w:numId w:val="15"/>
        </w:numPr>
        <w:jc w:val="both"/>
        <w:rPr>
          <w:rFonts w:ascii="Arial" w:hAnsi="Arial" w:cs="Arial"/>
          <w:b/>
          <w:bCs/>
        </w:rPr>
      </w:pPr>
      <w:r w:rsidRPr="004D5331">
        <w:rPr>
          <w:rFonts w:ascii="Arial" w:hAnsi="Arial" w:cs="Arial"/>
          <w:b/>
          <w:bCs/>
        </w:rPr>
        <w:t>Permanence :</w:t>
      </w:r>
    </w:p>
    <w:p w14:paraId="4B4A2FB2" w14:textId="77777777" w:rsidR="00FD3741" w:rsidRPr="004D5331" w:rsidRDefault="00FD3741">
      <w:pPr>
        <w:numPr>
          <w:ilvl w:val="1"/>
          <w:numId w:val="15"/>
        </w:numPr>
        <w:jc w:val="both"/>
        <w:rPr>
          <w:rFonts w:ascii="Arial" w:hAnsi="Arial" w:cs="Arial"/>
        </w:rPr>
      </w:pPr>
      <w:r w:rsidRPr="004D5331">
        <w:rPr>
          <w:rFonts w:ascii="Arial" w:hAnsi="Arial" w:cs="Arial"/>
        </w:rPr>
        <w:t>Décret d’érection canonique et titres de propriétés;</w:t>
      </w:r>
    </w:p>
    <w:p w14:paraId="7814A5CA" w14:textId="77777777" w:rsidR="00FD3741" w:rsidRPr="004D5331" w:rsidRDefault="00FD3741">
      <w:pPr>
        <w:numPr>
          <w:ilvl w:val="1"/>
          <w:numId w:val="15"/>
        </w:numPr>
        <w:jc w:val="both"/>
        <w:rPr>
          <w:rFonts w:ascii="Arial" w:hAnsi="Arial" w:cs="Arial"/>
        </w:rPr>
      </w:pPr>
      <w:r w:rsidRPr="004D5331">
        <w:rPr>
          <w:rFonts w:ascii="Arial" w:hAnsi="Arial" w:cs="Arial"/>
        </w:rPr>
        <w:t>Plans des limites de la paroisse, plans des immeubles et aménagements, plans du cimetière;</w:t>
      </w:r>
    </w:p>
    <w:p w14:paraId="4B292653" w14:textId="77777777" w:rsidR="00FD3741" w:rsidRPr="004D5331" w:rsidRDefault="00FD3741">
      <w:pPr>
        <w:numPr>
          <w:ilvl w:val="1"/>
          <w:numId w:val="15"/>
        </w:numPr>
        <w:jc w:val="both"/>
        <w:rPr>
          <w:rFonts w:ascii="Arial" w:hAnsi="Arial" w:cs="Arial"/>
        </w:rPr>
      </w:pPr>
      <w:r w:rsidRPr="004D5331">
        <w:rPr>
          <w:rFonts w:ascii="Arial" w:hAnsi="Arial" w:cs="Arial"/>
        </w:rPr>
        <w:t>Documents relatant l’histoire et albums-souvenirs;</w:t>
      </w:r>
    </w:p>
    <w:p w14:paraId="04B02662" w14:textId="77777777" w:rsidR="00FD3741" w:rsidRPr="004D5331" w:rsidRDefault="00FD3741">
      <w:pPr>
        <w:numPr>
          <w:ilvl w:val="1"/>
          <w:numId w:val="15"/>
        </w:numPr>
        <w:jc w:val="both"/>
        <w:rPr>
          <w:rFonts w:ascii="Arial" w:hAnsi="Arial" w:cs="Arial"/>
        </w:rPr>
      </w:pPr>
      <w:r w:rsidRPr="004D5331">
        <w:rPr>
          <w:rFonts w:ascii="Arial" w:hAnsi="Arial" w:cs="Arial"/>
        </w:rPr>
        <w:t>Registres des procès-verbaux des assemblées de fabrique et de paroissiens ainsi que des autres comités et/ou organisations de la paroisse;</w:t>
      </w:r>
    </w:p>
    <w:p w14:paraId="74BD241D" w14:textId="77777777" w:rsidR="00FD3741" w:rsidRPr="004D5331" w:rsidRDefault="00FD3741">
      <w:pPr>
        <w:numPr>
          <w:ilvl w:val="1"/>
          <w:numId w:val="15"/>
        </w:numPr>
        <w:jc w:val="both"/>
        <w:rPr>
          <w:rFonts w:ascii="Arial" w:hAnsi="Arial" w:cs="Arial"/>
        </w:rPr>
      </w:pPr>
      <w:r w:rsidRPr="004D5331">
        <w:rPr>
          <w:rFonts w:ascii="Arial" w:hAnsi="Arial" w:cs="Arial"/>
        </w:rPr>
        <w:t>Règlements internes;</w:t>
      </w:r>
    </w:p>
    <w:p w14:paraId="171F5450" w14:textId="77777777" w:rsidR="00FD3741" w:rsidRPr="004D5331" w:rsidRDefault="00FD3741">
      <w:pPr>
        <w:numPr>
          <w:ilvl w:val="1"/>
          <w:numId w:val="15"/>
        </w:numPr>
        <w:jc w:val="both"/>
        <w:rPr>
          <w:rFonts w:ascii="Arial" w:hAnsi="Arial" w:cs="Arial"/>
        </w:rPr>
      </w:pPr>
      <w:r w:rsidRPr="004D5331">
        <w:rPr>
          <w:rFonts w:ascii="Arial" w:hAnsi="Arial" w:cs="Arial"/>
        </w:rPr>
        <w:t>Documents légaux (ex : contrats notariés d’achat et vente, octrois de servitudes, jugements, baux de location à long terme, emprunts, contrats de concession des lots au cimetière);</w:t>
      </w:r>
    </w:p>
    <w:p w14:paraId="27F24A92" w14:textId="77777777" w:rsidR="00FD3741" w:rsidRPr="004D5331" w:rsidRDefault="00FD3741">
      <w:pPr>
        <w:numPr>
          <w:ilvl w:val="1"/>
          <w:numId w:val="15"/>
        </w:numPr>
        <w:jc w:val="both"/>
        <w:rPr>
          <w:rFonts w:ascii="Arial" w:hAnsi="Arial" w:cs="Arial"/>
          <w:b/>
          <w:bCs/>
        </w:rPr>
      </w:pPr>
      <w:r w:rsidRPr="004D5331">
        <w:rPr>
          <w:rFonts w:ascii="Arial" w:hAnsi="Arial" w:cs="Arial"/>
        </w:rPr>
        <w:lastRenderedPageBreak/>
        <w:t>Rapports financiers annuels de la fabrique ainsi que des autres comités et/ou organisations de la paroisse;</w:t>
      </w:r>
    </w:p>
    <w:p w14:paraId="15237DC9" w14:textId="77777777" w:rsidR="00FD3741" w:rsidRPr="004D5331" w:rsidRDefault="00FD3741">
      <w:pPr>
        <w:numPr>
          <w:ilvl w:val="0"/>
          <w:numId w:val="15"/>
        </w:numPr>
        <w:jc w:val="both"/>
        <w:rPr>
          <w:rFonts w:ascii="Arial" w:hAnsi="Arial" w:cs="Arial"/>
          <w:b/>
          <w:bCs/>
        </w:rPr>
      </w:pPr>
      <w:r w:rsidRPr="004D5331">
        <w:rPr>
          <w:rFonts w:ascii="Arial" w:hAnsi="Arial" w:cs="Arial"/>
          <w:b/>
          <w:bCs/>
        </w:rPr>
        <w:t>Période minimum de 5 ans :</w:t>
      </w:r>
    </w:p>
    <w:p w14:paraId="0D9D4B15" w14:textId="77777777" w:rsidR="00FD3741" w:rsidRPr="004D5331" w:rsidRDefault="00FD3741">
      <w:pPr>
        <w:numPr>
          <w:ilvl w:val="1"/>
          <w:numId w:val="15"/>
        </w:numPr>
        <w:jc w:val="both"/>
        <w:rPr>
          <w:rFonts w:ascii="Arial" w:hAnsi="Arial" w:cs="Arial"/>
        </w:rPr>
      </w:pPr>
      <w:r w:rsidRPr="004D5331">
        <w:rPr>
          <w:rFonts w:ascii="Arial" w:hAnsi="Arial" w:cs="Arial"/>
        </w:rPr>
        <w:t>Correspondance générale;</w:t>
      </w:r>
    </w:p>
    <w:p w14:paraId="66562DE8" w14:textId="77777777" w:rsidR="00FD3741" w:rsidRPr="004D5331" w:rsidRDefault="00FD3741">
      <w:pPr>
        <w:numPr>
          <w:ilvl w:val="1"/>
          <w:numId w:val="15"/>
        </w:numPr>
        <w:jc w:val="both"/>
        <w:rPr>
          <w:rFonts w:ascii="Arial" w:hAnsi="Arial" w:cs="Arial"/>
        </w:rPr>
      </w:pPr>
      <w:r w:rsidRPr="004D5331">
        <w:rPr>
          <w:rFonts w:ascii="Arial" w:hAnsi="Arial" w:cs="Arial"/>
        </w:rPr>
        <w:t>Prévisions budgétaires;</w:t>
      </w:r>
    </w:p>
    <w:p w14:paraId="132C0FDA" w14:textId="77777777" w:rsidR="00FD3741" w:rsidRPr="004D5331" w:rsidRDefault="00FD3741">
      <w:pPr>
        <w:numPr>
          <w:ilvl w:val="1"/>
          <w:numId w:val="15"/>
        </w:numPr>
        <w:jc w:val="both"/>
        <w:rPr>
          <w:rFonts w:ascii="Arial" w:hAnsi="Arial" w:cs="Arial"/>
        </w:rPr>
      </w:pPr>
      <w:r w:rsidRPr="004D5331">
        <w:rPr>
          <w:rFonts w:ascii="Arial" w:hAnsi="Arial" w:cs="Arial"/>
        </w:rPr>
        <w:t>Documents comptables : grand livre et autres journaux;</w:t>
      </w:r>
    </w:p>
    <w:p w14:paraId="1C68C742" w14:textId="77777777" w:rsidR="00FD3741" w:rsidRPr="004D5331" w:rsidRDefault="00FD3741">
      <w:pPr>
        <w:numPr>
          <w:ilvl w:val="1"/>
          <w:numId w:val="15"/>
        </w:numPr>
        <w:jc w:val="both"/>
        <w:rPr>
          <w:rFonts w:ascii="Arial" w:hAnsi="Arial" w:cs="Arial"/>
        </w:rPr>
      </w:pPr>
      <w:r w:rsidRPr="004D5331">
        <w:rPr>
          <w:rFonts w:ascii="Arial" w:hAnsi="Arial" w:cs="Arial"/>
        </w:rPr>
        <w:t>Pièces justificatives comptables : factures, effets bancaires, relevés de paie, placements;</w:t>
      </w:r>
    </w:p>
    <w:p w14:paraId="7AB0F721" w14:textId="77777777" w:rsidR="00FD3741" w:rsidRPr="004D5331" w:rsidRDefault="00FD3741">
      <w:pPr>
        <w:numPr>
          <w:ilvl w:val="1"/>
          <w:numId w:val="15"/>
        </w:numPr>
        <w:rPr>
          <w:rFonts w:ascii="Arial" w:hAnsi="Arial" w:cs="Arial"/>
        </w:rPr>
      </w:pPr>
      <w:r w:rsidRPr="004D5331">
        <w:rPr>
          <w:rFonts w:ascii="Arial" w:hAnsi="Arial" w:cs="Arial"/>
        </w:rPr>
        <w:t>Contrats d’assurances;</w:t>
      </w:r>
    </w:p>
    <w:p w14:paraId="7205AA1E" w14:textId="77777777" w:rsidR="00FD3741" w:rsidRPr="004D5331" w:rsidRDefault="00FD3741">
      <w:pPr>
        <w:numPr>
          <w:ilvl w:val="1"/>
          <w:numId w:val="15"/>
        </w:numPr>
        <w:rPr>
          <w:rFonts w:ascii="Arial" w:hAnsi="Arial" w:cs="Arial"/>
        </w:rPr>
      </w:pPr>
      <w:r w:rsidRPr="004D5331">
        <w:rPr>
          <w:rFonts w:ascii="Arial" w:hAnsi="Arial" w:cs="Arial"/>
        </w:rPr>
        <w:t>Registre des dons et les reçus;</w:t>
      </w:r>
    </w:p>
    <w:p w14:paraId="5E5C27EC" w14:textId="77777777" w:rsidR="00FD3741" w:rsidRPr="004D5331" w:rsidRDefault="00FD3741">
      <w:pPr>
        <w:numPr>
          <w:ilvl w:val="1"/>
          <w:numId w:val="15"/>
        </w:numPr>
        <w:rPr>
          <w:rFonts w:ascii="Arial" w:hAnsi="Arial" w:cs="Arial"/>
        </w:rPr>
      </w:pPr>
      <w:r w:rsidRPr="004D5331">
        <w:rPr>
          <w:rFonts w:ascii="Arial" w:hAnsi="Arial" w:cs="Arial"/>
        </w:rPr>
        <w:t>Formulaires des organismes de bienfaisance;</w:t>
      </w:r>
    </w:p>
    <w:p w14:paraId="10747FA6" w14:textId="77777777" w:rsidR="00FD3741" w:rsidRPr="004D5331" w:rsidRDefault="00FD3741">
      <w:pPr>
        <w:numPr>
          <w:ilvl w:val="1"/>
          <w:numId w:val="15"/>
        </w:numPr>
        <w:rPr>
          <w:rFonts w:ascii="Arial" w:hAnsi="Arial" w:cs="Arial"/>
        </w:rPr>
      </w:pPr>
      <w:r w:rsidRPr="004D5331">
        <w:rPr>
          <w:rFonts w:ascii="Arial" w:hAnsi="Arial" w:cs="Arial"/>
        </w:rPr>
        <w:t>Baux de location à court terme;</w:t>
      </w:r>
    </w:p>
    <w:p w14:paraId="6051C0E5" w14:textId="77777777" w:rsidR="00FD3741" w:rsidRPr="004D5331" w:rsidRDefault="00FD3741">
      <w:pPr>
        <w:numPr>
          <w:ilvl w:val="1"/>
          <w:numId w:val="15"/>
        </w:numPr>
        <w:rPr>
          <w:rFonts w:ascii="Arial" w:hAnsi="Arial" w:cs="Arial"/>
        </w:rPr>
      </w:pPr>
      <w:r w:rsidRPr="004D5331">
        <w:rPr>
          <w:rFonts w:ascii="Arial" w:hAnsi="Arial" w:cs="Arial"/>
        </w:rPr>
        <w:t>Dossiers individuels du personnel;</w:t>
      </w:r>
    </w:p>
    <w:p w14:paraId="3B61F6DF" w14:textId="77777777" w:rsidR="00FD3741" w:rsidRPr="004D5331" w:rsidRDefault="00FD3741">
      <w:pPr>
        <w:numPr>
          <w:ilvl w:val="1"/>
          <w:numId w:val="15"/>
        </w:numPr>
        <w:rPr>
          <w:rFonts w:ascii="Arial" w:hAnsi="Arial" w:cs="Arial"/>
        </w:rPr>
      </w:pPr>
      <w:r w:rsidRPr="004D5331">
        <w:rPr>
          <w:rFonts w:ascii="Arial" w:hAnsi="Arial" w:cs="Arial"/>
        </w:rPr>
        <w:t>Dossiers d’assurances collectives et d’accidents du travail.</w:t>
      </w:r>
    </w:p>
    <w:p w14:paraId="38488F25" w14:textId="77777777" w:rsidR="00FD3741" w:rsidRPr="004D5331" w:rsidRDefault="00FD3741">
      <w:pPr>
        <w:rPr>
          <w:rFonts w:ascii="Arial" w:hAnsi="Arial" w:cs="Arial"/>
        </w:rPr>
      </w:pPr>
    </w:p>
    <w:p w14:paraId="52A858E1" w14:textId="77777777" w:rsidR="00FD3741" w:rsidRPr="004D5331" w:rsidRDefault="00FD3741">
      <w:pPr>
        <w:rPr>
          <w:rFonts w:ascii="Arial" w:hAnsi="Arial" w:cs="Arial"/>
        </w:rPr>
      </w:pPr>
    </w:p>
    <w:p w14:paraId="1F6692CC" w14:textId="77777777" w:rsidR="00FD3741" w:rsidRPr="004D5331" w:rsidRDefault="00FD3741">
      <w:pPr>
        <w:pStyle w:val="Titre1"/>
        <w:rPr>
          <w:rFonts w:ascii="Arial" w:hAnsi="Arial" w:cs="Arial"/>
        </w:rPr>
      </w:pPr>
      <w:r w:rsidRPr="004D5331">
        <w:rPr>
          <w:rFonts w:ascii="Arial" w:hAnsi="Arial" w:cs="Arial"/>
        </w:rPr>
        <w:t>Émission de reçus aux fins de l’impôt</w:t>
      </w:r>
    </w:p>
    <w:p w14:paraId="3D1A5488" w14:textId="77777777" w:rsidR="00FD3741" w:rsidRPr="004D5331" w:rsidRDefault="00FD3741">
      <w:pPr>
        <w:pStyle w:val="Corpsdetexte"/>
        <w:rPr>
          <w:rFonts w:ascii="Arial" w:hAnsi="Arial" w:cs="Arial"/>
        </w:rPr>
      </w:pPr>
      <w:r w:rsidRPr="004D5331">
        <w:rPr>
          <w:rFonts w:ascii="Arial" w:hAnsi="Arial" w:cs="Arial"/>
        </w:rPr>
        <w:t>Émettre des reçus aux fins de l’impôt est une responsabilité importante qui ne doit pas être prise à la légère. De lourdes pénalités peuvent être appliquées à l’émetteur de reçus non justifiés. L’organisme de bienfaisance enregistré pourrait entre autres se voir retirer le droit d’émettre de tels reçus, le privant ainsi d’une source essentielle de revenus.</w:t>
      </w:r>
    </w:p>
    <w:p w14:paraId="3629B6A1" w14:textId="77777777" w:rsidR="00FD3741" w:rsidRPr="004D5331" w:rsidRDefault="00FD3741">
      <w:pPr>
        <w:pStyle w:val="Corpsdetexte"/>
        <w:rPr>
          <w:rFonts w:ascii="Arial" w:hAnsi="Arial" w:cs="Arial"/>
        </w:rPr>
      </w:pPr>
      <w:r w:rsidRPr="004D5331">
        <w:rPr>
          <w:rFonts w:ascii="Arial" w:hAnsi="Arial" w:cs="Arial"/>
        </w:rPr>
        <w:t>Seuls les montants reçus par l’organisme comme dons de charité et qui lui sont destinés donnent droit à l’émission de reçus officiels aux fins de l’impôt; la fabrique ne peut servir d’intermédiaire.</w:t>
      </w:r>
    </w:p>
    <w:p w14:paraId="7950146E" w14:textId="77777777" w:rsidR="00FD3741" w:rsidRPr="004D5331" w:rsidRDefault="00FD3741">
      <w:pPr>
        <w:pStyle w:val="Corpsdetexte"/>
        <w:numPr>
          <w:ilvl w:val="0"/>
          <w:numId w:val="17"/>
        </w:numPr>
        <w:rPr>
          <w:rFonts w:ascii="Arial" w:hAnsi="Arial" w:cs="Arial"/>
        </w:rPr>
      </w:pPr>
      <w:r w:rsidRPr="004D5331">
        <w:rPr>
          <w:rFonts w:ascii="Arial" w:hAnsi="Arial" w:cs="Arial"/>
        </w:rPr>
        <w:t>Sont admissibles, les montants reçus pour lesquels le donateur n’obtient aucun service spécifique en contrepartie :</w:t>
      </w:r>
    </w:p>
    <w:p w14:paraId="102CA6EA" w14:textId="77777777" w:rsidR="00FD3741" w:rsidRPr="004D5331" w:rsidRDefault="00FD3741">
      <w:pPr>
        <w:pStyle w:val="Corpsdetexte"/>
        <w:numPr>
          <w:ilvl w:val="1"/>
          <w:numId w:val="17"/>
        </w:numPr>
        <w:rPr>
          <w:rFonts w:ascii="Arial" w:hAnsi="Arial" w:cs="Arial"/>
        </w:rPr>
      </w:pPr>
      <w:r w:rsidRPr="004D5331">
        <w:rPr>
          <w:rFonts w:ascii="Arial" w:hAnsi="Arial" w:cs="Arial"/>
        </w:rPr>
        <w:t>Don spontané et volontaire;</w:t>
      </w:r>
    </w:p>
    <w:p w14:paraId="1C0C28AA" w14:textId="77777777" w:rsidR="00FD3741" w:rsidRPr="004D5331" w:rsidRDefault="00FD3741">
      <w:pPr>
        <w:pStyle w:val="Corpsdetexte"/>
        <w:numPr>
          <w:ilvl w:val="1"/>
          <w:numId w:val="17"/>
        </w:numPr>
        <w:rPr>
          <w:rFonts w:ascii="Arial" w:hAnsi="Arial" w:cs="Arial"/>
        </w:rPr>
      </w:pPr>
      <w:r w:rsidRPr="004D5331">
        <w:rPr>
          <w:rFonts w:ascii="Arial" w:hAnsi="Arial" w:cs="Arial"/>
        </w:rPr>
        <w:t>Dîme et capitation;</w:t>
      </w:r>
    </w:p>
    <w:p w14:paraId="1980CA71" w14:textId="77777777" w:rsidR="00FD3741" w:rsidRPr="004D5331" w:rsidRDefault="00FD3741">
      <w:pPr>
        <w:pStyle w:val="Corpsdetexte"/>
        <w:numPr>
          <w:ilvl w:val="1"/>
          <w:numId w:val="17"/>
        </w:numPr>
        <w:rPr>
          <w:rFonts w:ascii="Arial" w:hAnsi="Arial" w:cs="Arial"/>
        </w:rPr>
      </w:pPr>
      <w:r w:rsidRPr="004D5331">
        <w:rPr>
          <w:rFonts w:ascii="Arial" w:hAnsi="Arial" w:cs="Arial"/>
        </w:rPr>
        <w:t>Quêtes identifiées dans une enveloppe au nom du donateur.</w:t>
      </w:r>
    </w:p>
    <w:p w14:paraId="7CE30BDE" w14:textId="77777777" w:rsidR="00FD3741" w:rsidRPr="004D5331" w:rsidRDefault="00FD3741">
      <w:pPr>
        <w:pStyle w:val="Corpsdetexte"/>
        <w:numPr>
          <w:ilvl w:val="0"/>
          <w:numId w:val="17"/>
        </w:numPr>
        <w:rPr>
          <w:rFonts w:ascii="Arial" w:hAnsi="Arial" w:cs="Arial"/>
        </w:rPr>
      </w:pPr>
      <w:r w:rsidRPr="004D5331">
        <w:rPr>
          <w:rFonts w:ascii="Arial" w:hAnsi="Arial" w:cs="Arial"/>
        </w:rPr>
        <w:t>Ne sont pas admissibles, les montants reçus pour :</w:t>
      </w:r>
    </w:p>
    <w:p w14:paraId="2D4B340B" w14:textId="77777777" w:rsidR="00FD3741" w:rsidRPr="004D5331" w:rsidRDefault="00FD3741">
      <w:pPr>
        <w:pStyle w:val="Corpsdetexte"/>
        <w:numPr>
          <w:ilvl w:val="1"/>
          <w:numId w:val="17"/>
        </w:numPr>
        <w:rPr>
          <w:rFonts w:ascii="Arial" w:hAnsi="Arial" w:cs="Arial"/>
        </w:rPr>
      </w:pPr>
      <w:r w:rsidRPr="004D5331">
        <w:rPr>
          <w:rFonts w:ascii="Arial" w:hAnsi="Arial" w:cs="Arial"/>
        </w:rPr>
        <w:t>Mariages, funérailles et sépultures;</w:t>
      </w:r>
    </w:p>
    <w:p w14:paraId="39184F28" w14:textId="77777777" w:rsidR="00FD3741" w:rsidRPr="004D5331" w:rsidRDefault="00FD3741">
      <w:pPr>
        <w:pStyle w:val="Corpsdetexte"/>
        <w:numPr>
          <w:ilvl w:val="1"/>
          <w:numId w:val="17"/>
        </w:numPr>
        <w:rPr>
          <w:rFonts w:ascii="Arial" w:hAnsi="Arial" w:cs="Arial"/>
        </w:rPr>
      </w:pPr>
      <w:r w:rsidRPr="004D5331">
        <w:rPr>
          <w:rFonts w:ascii="Arial" w:hAnsi="Arial" w:cs="Arial"/>
        </w:rPr>
        <w:t>Extraits et luminaires;</w:t>
      </w:r>
    </w:p>
    <w:p w14:paraId="74A17E1B" w14:textId="77777777" w:rsidR="001F6505" w:rsidRPr="004D5331" w:rsidRDefault="001F6505" w:rsidP="001F6505">
      <w:pPr>
        <w:pStyle w:val="Corpsdetexte"/>
        <w:numPr>
          <w:ilvl w:val="1"/>
          <w:numId w:val="17"/>
        </w:numPr>
        <w:rPr>
          <w:rFonts w:ascii="Arial" w:hAnsi="Arial" w:cs="Arial"/>
        </w:rPr>
      </w:pPr>
      <w:r w:rsidRPr="004D5331">
        <w:rPr>
          <w:rFonts w:ascii="Arial" w:hAnsi="Arial" w:cs="Arial"/>
        </w:rPr>
        <w:t>Publicité dans le feuillet ou semainier paroissial;</w:t>
      </w:r>
    </w:p>
    <w:p w14:paraId="726FC412" w14:textId="77777777" w:rsidR="00FD3741" w:rsidRPr="004D5331" w:rsidRDefault="00FD3741">
      <w:pPr>
        <w:pStyle w:val="Corpsdetexte"/>
        <w:numPr>
          <w:ilvl w:val="1"/>
          <w:numId w:val="17"/>
        </w:numPr>
        <w:rPr>
          <w:rFonts w:ascii="Arial" w:hAnsi="Arial" w:cs="Arial"/>
        </w:rPr>
      </w:pPr>
      <w:r w:rsidRPr="004D5331">
        <w:rPr>
          <w:rFonts w:ascii="Arial" w:hAnsi="Arial" w:cs="Arial"/>
        </w:rPr>
        <w:t xml:space="preserve">Concession de lots et entretien au cimetière. </w:t>
      </w:r>
    </w:p>
    <w:p w14:paraId="44C1E6E4" w14:textId="77777777" w:rsidR="001F6505" w:rsidRPr="004D5331" w:rsidRDefault="001F6505" w:rsidP="001F6505">
      <w:pPr>
        <w:pStyle w:val="Corpsdetexte"/>
        <w:rPr>
          <w:rFonts w:ascii="Arial" w:hAnsi="Arial" w:cs="Arial"/>
        </w:rPr>
      </w:pPr>
      <w:r w:rsidRPr="004D5331">
        <w:rPr>
          <w:rFonts w:ascii="Arial" w:hAnsi="Arial" w:cs="Arial"/>
        </w:rPr>
        <w:t>Il est préférable de ne pas émettre de reçus pour les messes.</w:t>
      </w:r>
    </w:p>
    <w:p w14:paraId="5DC39883" w14:textId="77777777" w:rsidR="00FD3741" w:rsidRPr="004D5331" w:rsidRDefault="00FD3741">
      <w:pPr>
        <w:pStyle w:val="Corpsdetexte"/>
        <w:rPr>
          <w:rFonts w:ascii="Arial" w:hAnsi="Arial" w:cs="Arial"/>
        </w:rPr>
      </w:pPr>
      <w:r w:rsidRPr="004D5331">
        <w:rPr>
          <w:rFonts w:ascii="Arial" w:hAnsi="Arial" w:cs="Arial"/>
        </w:rPr>
        <w:t>Un reçu ne peut être émis pour reconnaître du temps de bénévolat, des efforts et des compétences.</w:t>
      </w:r>
    </w:p>
    <w:p w14:paraId="33BEB1B5" w14:textId="77777777" w:rsidR="00FD3741" w:rsidRPr="004D5331" w:rsidRDefault="00FD3741">
      <w:pPr>
        <w:rPr>
          <w:rFonts w:ascii="Arial" w:hAnsi="Arial" w:cs="Arial"/>
        </w:rPr>
      </w:pPr>
    </w:p>
    <w:p w14:paraId="35B4379C" w14:textId="77777777" w:rsidR="00FD3741" w:rsidRPr="004D5331" w:rsidRDefault="00FD3741">
      <w:pPr>
        <w:rPr>
          <w:rFonts w:ascii="Arial" w:hAnsi="Arial" w:cs="Arial"/>
        </w:rPr>
      </w:pPr>
    </w:p>
    <w:p w14:paraId="5DC620C1" w14:textId="77777777" w:rsidR="00FD3741" w:rsidRPr="004D5331" w:rsidRDefault="00FD3741">
      <w:pPr>
        <w:pStyle w:val="Titre1"/>
        <w:jc w:val="both"/>
        <w:rPr>
          <w:rFonts w:ascii="Arial" w:hAnsi="Arial" w:cs="Arial"/>
        </w:rPr>
      </w:pPr>
      <w:r w:rsidRPr="004D5331">
        <w:rPr>
          <w:rFonts w:ascii="Arial" w:hAnsi="Arial" w:cs="Arial"/>
        </w:rPr>
        <w:t>Saine administration financière</w:t>
      </w:r>
    </w:p>
    <w:p w14:paraId="14E37817" w14:textId="77777777" w:rsidR="00FD3741" w:rsidRPr="004D5331" w:rsidRDefault="00FD3741">
      <w:pPr>
        <w:numPr>
          <w:ilvl w:val="0"/>
          <w:numId w:val="13"/>
        </w:numPr>
        <w:jc w:val="both"/>
        <w:rPr>
          <w:rFonts w:ascii="Arial" w:hAnsi="Arial" w:cs="Arial"/>
        </w:rPr>
      </w:pPr>
      <w:r w:rsidRPr="004D5331">
        <w:rPr>
          <w:rFonts w:ascii="Arial" w:hAnsi="Arial" w:cs="Arial"/>
        </w:rPr>
        <w:t xml:space="preserve">Organiser des rencontres régulières avec l’équipe pastorale pour </w:t>
      </w:r>
      <w:proofErr w:type="gramStart"/>
      <w:r w:rsidRPr="004D5331">
        <w:rPr>
          <w:rFonts w:ascii="Arial" w:hAnsi="Arial" w:cs="Arial"/>
        </w:rPr>
        <w:t>échanger</w:t>
      </w:r>
      <w:proofErr w:type="gramEnd"/>
      <w:r w:rsidRPr="004D5331">
        <w:rPr>
          <w:rFonts w:ascii="Arial" w:hAnsi="Arial" w:cs="Arial"/>
        </w:rPr>
        <w:t xml:space="preserve"> des informations;</w:t>
      </w:r>
    </w:p>
    <w:p w14:paraId="7582B403" w14:textId="77777777" w:rsidR="00FD3741" w:rsidRPr="004D5331" w:rsidRDefault="00FD3741">
      <w:pPr>
        <w:numPr>
          <w:ilvl w:val="0"/>
          <w:numId w:val="13"/>
        </w:numPr>
        <w:jc w:val="both"/>
        <w:rPr>
          <w:rFonts w:ascii="Arial" w:hAnsi="Arial" w:cs="Arial"/>
        </w:rPr>
      </w:pPr>
      <w:r w:rsidRPr="004D5331">
        <w:rPr>
          <w:rFonts w:ascii="Arial" w:hAnsi="Arial" w:cs="Arial"/>
        </w:rPr>
        <w:t>Connaître les priorités pastorales et les projets pastoraux;</w:t>
      </w:r>
    </w:p>
    <w:p w14:paraId="3240D6FE" w14:textId="77777777" w:rsidR="00FD3741" w:rsidRPr="004D5331" w:rsidRDefault="00FD3741">
      <w:pPr>
        <w:numPr>
          <w:ilvl w:val="0"/>
          <w:numId w:val="13"/>
        </w:numPr>
        <w:jc w:val="both"/>
        <w:rPr>
          <w:rFonts w:ascii="Arial" w:hAnsi="Arial" w:cs="Arial"/>
        </w:rPr>
      </w:pPr>
      <w:r w:rsidRPr="004D5331">
        <w:rPr>
          <w:rFonts w:ascii="Arial" w:hAnsi="Arial" w:cs="Arial"/>
        </w:rPr>
        <w:t>Mettre en place les moyens de contrôle appropriés pour s’assurer de la bonne gestion financière;</w:t>
      </w:r>
    </w:p>
    <w:p w14:paraId="7C84AA82" w14:textId="77777777" w:rsidR="00FD3741" w:rsidRPr="004D5331" w:rsidRDefault="00FD3741">
      <w:pPr>
        <w:numPr>
          <w:ilvl w:val="0"/>
          <w:numId w:val="13"/>
        </w:numPr>
        <w:jc w:val="both"/>
        <w:rPr>
          <w:rFonts w:ascii="Arial" w:hAnsi="Arial" w:cs="Arial"/>
        </w:rPr>
      </w:pPr>
      <w:r w:rsidRPr="004D5331">
        <w:rPr>
          <w:rFonts w:ascii="Arial" w:hAnsi="Arial" w:cs="Arial"/>
        </w:rPr>
        <w:t>Tenir à jour l’inventaire des biens matériels de la fabrique;</w:t>
      </w:r>
    </w:p>
    <w:p w14:paraId="088E2E13" w14:textId="77777777" w:rsidR="00FD3741" w:rsidRPr="004D5331" w:rsidRDefault="00FD3741">
      <w:pPr>
        <w:numPr>
          <w:ilvl w:val="0"/>
          <w:numId w:val="13"/>
        </w:numPr>
        <w:jc w:val="both"/>
        <w:rPr>
          <w:rFonts w:ascii="Arial" w:hAnsi="Arial" w:cs="Arial"/>
        </w:rPr>
      </w:pPr>
      <w:r w:rsidRPr="004D5331">
        <w:rPr>
          <w:rFonts w:ascii="Arial" w:hAnsi="Arial" w:cs="Arial"/>
        </w:rPr>
        <w:t>Répartir équitablement les responsabilités et les tâches au sein de l’assemblée de fabrique;</w:t>
      </w:r>
    </w:p>
    <w:p w14:paraId="518A314B" w14:textId="77777777" w:rsidR="00FD3741" w:rsidRPr="004D5331" w:rsidRDefault="00FD3741" w:rsidP="004D5331">
      <w:pPr>
        <w:numPr>
          <w:ilvl w:val="0"/>
          <w:numId w:val="13"/>
        </w:numPr>
        <w:jc w:val="both"/>
        <w:rPr>
          <w:rFonts w:ascii="Arial" w:hAnsi="Arial" w:cs="Arial"/>
        </w:rPr>
      </w:pPr>
      <w:r w:rsidRPr="004D5331">
        <w:rPr>
          <w:rFonts w:ascii="Arial" w:hAnsi="Arial" w:cs="Arial"/>
        </w:rPr>
        <w:t>Partager régulièrement de l’information aux paroissiens.</w:t>
      </w:r>
    </w:p>
    <w:sectPr w:rsidR="00FD3741" w:rsidRPr="004D5331" w:rsidSect="00347591">
      <w:footerReference w:type="even" r:id="rId11"/>
      <w:footerReference w:type="default" r:id="rId12"/>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BACC" w14:textId="77777777" w:rsidR="00B7573B" w:rsidRDefault="00B7573B">
      <w:r>
        <w:separator/>
      </w:r>
    </w:p>
  </w:endnote>
  <w:endnote w:type="continuationSeparator" w:id="0">
    <w:p w14:paraId="28C51457" w14:textId="77777777" w:rsidR="00B7573B" w:rsidRDefault="00B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A4A8" w14:textId="77777777" w:rsidR="00FD3741" w:rsidRDefault="00FD37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737927" w14:textId="77777777" w:rsidR="00FD3741" w:rsidRDefault="00FD37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564" w14:textId="77777777" w:rsidR="00FD3741" w:rsidRDefault="00FD37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5331">
      <w:rPr>
        <w:rStyle w:val="Numrodepage"/>
        <w:noProof/>
      </w:rPr>
      <w:t>2</w:t>
    </w:r>
    <w:r>
      <w:rPr>
        <w:rStyle w:val="Numrodepage"/>
      </w:rPr>
      <w:fldChar w:fldCharType="end"/>
    </w:r>
  </w:p>
  <w:p w14:paraId="57540736" w14:textId="77777777" w:rsidR="00FD3741" w:rsidRDefault="00FD374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0740" w14:textId="77777777" w:rsidR="00B7573B" w:rsidRDefault="00B7573B">
      <w:r>
        <w:separator/>
      </w:r>
    </w:p>
  </w:footnote>
  <w:footnote w:type="continuationSeparator" w:id="0">
    <w:p w14:paraId="132D292D" w14:textId="77777777" w:rsidR="00B7573B" w:rsidRDefault="00B75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20"/>
    <w:multiLevelType w:val="hybridMultilevel"/>
    <w:tmpl w:val="D7B6E5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5E64"/>
    <w:multiLevelType w:val="hybridMultilevel"/>
    <w:tmpl w:val="FD322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368F1"/>
    <w:multiLevelType w:val="hybridMultilevel"/>
    <w:tmpl w:val="48B6ED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02622"/>
    <w:multiLevelType w:val="hybridMultilevel"/>
    <w:tmpl w:val="358C9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D0C00"/>
    <w:multiLevelType w:val="hybridMultilevel"/>
    <w:tmpl w:val="123605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129C6"/>
    <w:multiLevelType w:val="hybridMultilevel"/>
    <w:tmpl w:val="B4C8F85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F4D5E"/>
    <w:multiLevelType w:val="hybridMultilevel"/>
    <w:tmpl w:val="00FE7086"/>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F6B65"/>
    <w:multiLevelType w:val="hybridMultilevel"/>
    <w:tmpl w:val="C1928C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F0448"/>
    <w:multiLevelType w:val="hybridMultilevel"/>
    <w:tmpl w:val="CF5CA5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17E3F"/>
    <w:multiLevelType w:val="hybridMultilevel"/>
    <w:tmpl w:val="00FE70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72803"/>
    <w:multiLevelType w:val="hybridMultilevel"/>
    <w:tmpl w:val="6B365C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80A74"/>
    <w:multiLevelType w:val="hybridMultilevel"/>
    <w:tmpl w:val="5A76E0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B4673"/>
    <w:multiLevelType w:val="hybridMultilevel"/>
    <w:tmpl w:val="F9A02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86818"/>
    <w:multiLevelType w:val="hybridMultilevel"/>
    <w:tmpl w:val="6324F0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CB09E0"/>
    <w:multiLevelType w:val="hybridMultilevel"/>
    <w:tmpl w:val="14AC4E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F08AD"/>
    <w:multiLevelType w:val="hybridMultilevel"/>
    <w:tmpl w:val="03948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8219A"/>
    <w:multiLevelType w:val="hybridMultilevel"/>
    <w:tmpl w:val="AE06CF7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B1799"/>
    <w:multiLevelType w:val="hybridMultilevel"/>
    <w:tmpl w:val="FBE8BA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E48BD"/>
    <w:multiLevelType w:val="hybridMultilevel"/>
    <w:tmpl w:val="915CFA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1"/>
  </w:num>
  <w:num w:numId="4">
    <w:abstractNumId w:val="18"/>
  </w:num>
  <w:num w:numId="5">
    <w:abstractNumId w:val="2"/>
  </w:num>
  <w:num w:numId="6">
    <w:abstractNumId w:val="17"/>
  </w:num>
  <w:num w:numId="7">
    <w:abstractNumId w:val="5"/>
  </w:num>
  <w:num w:numId="8">
    <w:abstractNumId w:val="15"/>
  </w:num>
  <w:num w:numId="9">
    <w:abstractNumId w:val="4"/>
  </w:num>
  <w:num w:numId="10">
    <w:abstractNumId w:val="8"/>
  </w:num>
  <w:num w:numId="11">
    <w:abstractNumId w:val="12"/>
  </w:num>
  <w:num w:numId="12">
    <w:abstractNumId w:val="6"/>
  </w:num>
  <w:num w:numId="13">
    <w:abstractNumId w:val="1"/>
  </w:num>
  <w:num w:numId="14">
    <w:abstractNumId w:val="10"/>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91"/>
    <w:rsid w:val="00162AB6"/>
    <w:rsid w:val="001F6505"/>
    <w:rsid w:val="002B442E"/>
    <w:rsid w:val="00347591"/>
    <w:rsid w:val="004D5331"/>
    <w:rsid w:val="005922D7"/>
    <w:rsid w:val="005B593F"/>
    <w:rsid w:val="006D54AB"/>
    <w:rsid w:val="00B1684B"/>
    <w:rsid w:val="00B7573B"/>
    <w:rsid w:val="00BE00DD"/>
    <w:rsid w:val="00D5792C"/>
    <w:rsid w:val="00DD3302"/>
    <w:rsid w:val="00F76340"/>
    <w:rsid w:val="00FB38DF"/>
    <w:rsid w:val="00FD37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D39A5"/>
  <w15:chartTrackingRefBased/>
  <w15:docId w15:val="{C92EA5F5-6D5F-4D1A-BA1A-AEC1CAA4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sz w:val="36"/>
    </w:rPr>
  </w:style>
  <w:style w:type="paragraph" w:styleId="Titre3">
    <w:name w:val="heading 3"/>
    <w:basedOn w:val="Normal"/>
    <w:next w:val="Normal"/>
    <w:qFormat/>
    <w:pPr>
      <w:keepNext/>
      <w:jc w:val="center"/>
      <w:outlineLvl w:val="2"/>
    </w:pPr>
    <w:rPr>
      <w:b/>
      <w:bCs/>
      <w:sz w:val="28"/>
    </w:rPr>
  </w:style>
  <w:style w:type="paragraph" w:styleId="Titre4">
    <w:name w:val="heading 4"/>
    <w:basedOn w:val="Normal"/>
    <w:next w:val="Normal"/>
    <w:qFormat/>
    <w:pPr>
      <w:keepNext/>
      <w:jc w:val="center"/>
      <w:outlineLvl w:val="3"/>
    </w:pPr>
    <w:rPr>
      <w:b/>
      <w:bCs/>
      <w:sz w:val="32"/>
    </w:rPr>
  </w:style>
  <w:style w:type="paragraph" w:styleId="Titre5">
    <w:name w:val="heading 5"/>
    <w:basedOn w:val="Normal"/>
    <w:next w:val="Normal"/>
    <w:qFormat/>
    <w:pPr>
      <w:keepNext/>
      <w:jc w:val="center"/>
      <w:outlineLvl w:val="4"/>
    </w:pPr>
    <w:rPr>
      <w:sz w:val="36"/>
    </w:rPr>
  </w:style>
  <w:style w:type="paragraph" w:styleId="Titre6">
    <w:name w:val="heading 6"/>
    <w:basedOn w:val="Normal"/>
    <w:next w:val="Normal"/>
    <w:qFormat/>
    <w:pPr>
      <w:keepNext/>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797DEC11EA04D93E818FDB5313E53" ma:contentTypeVersion="9" ma:contentTypeDescription="Crée un document." ma:contentTypeScope="" ma:versionID="0993c8ccdf68f106f85d07cff263f0be">
  <xsd:schema xmlns:xsd="http://www.w3.org/2001/XMLSchema" xmlns:xs="http://www.w3.org/2001/XMLSchema" xmlns:p="http://schemas.microsoft.com/office/2006/metadata/properties" xmlns:ns2="f1d711b6-95cc-491d-81f2-05607bd13317" xmlns:ns3="8a2e6a0b-1572-45e6-a2ff-39009c2fa94f" targetNamespace="http://schemas.microsoft.com/office/2006/metadata/properties" ma:root="true" ma:fieldsID="03e769a822ba308a8d87445f557ce8ae" ns2:_="" ns3:_="">
    <xsd:import namespace="f1d711b6-95cc-491d-81f2-05607bd13317"/>
    <xsd:import namespace="8a2e6a0b-1572-45e6-a2ff-39009c2f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11b6-95cc-491d-81f2-05607bd13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6a0b-1572-45e6-a2ff-39009c2fa94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3EDE-5C9A-40CE-8120-2ABAEEC8A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7E37D-F960-49BB-B260-67C23ACE4B38}">
  <ds:schemaRefs>
    <ds:schemaRef ds:uri="http://schemas.microsoft.com/sharepoint/v3/contenttype/forms"/>
  </ds:schemaRefs>
</ds:datastoreItem>
</file>

<file path=customXml/itemProps3.xml><?xml version="1.0" encoding="utf-8"?>
<ds:datastoreItem xmlns:ds="http://schemas.openxmlformats.org/officeDocument/2006/customXml" ds:itemID="{65D63B06-743F-4B2E-A4B3-F981BB897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711b6-95cc-491d-81f2-05607bd13317"/>
    <ds:schemaRef ds:uri="8a2e6a0b-1572-45e6-a2ff-39009c2f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FDD55-F108-4B01-94E6-C1412BB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Finalité de l’Église catholique</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Finalité de l’Église catholique</dc:title>
  <dc:subject/>
  <dc:creator>Denis Charpentier</dc:creator>
  <cp:keywords/>
  <cp:lastModifiedBy>Luc Benoit</cp:lastModifiedBy>
  <cp:revision>2</cp:revision>
  <cp:lastPrinted>2016-03-10T16:04:00Z</cp:lastPrinted>
  <dcterms:created xsi:type="dcterms:W3CDTF">2021-10-18T19:29:00Z</dcterms:created>
  <dcterms:modified xsi:type="dcterms:W3CDTF">2021-10-18T19:29:00Z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0x0101000B5797DEC11EA04D93E818FDB5313E53</vt:lpwstr>
  </property>
</Properties>
</file>